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3FA7">
        <w:rPr>
          <w:rFonts w:ascii="Times New Roman" w:hAnsi="Times New Roman" w:cs="Times New Roman"/>
          <w:b/>
          <w:sz w:val="28"/>
          <w:szCs w:val="28"/>
        </w:rPr>
        <w:t>Извлечения из Федерального закона</w:t>
      </w:r>
    </w:p>
    <w:p w:rsidR="008B0295" w:rsidRP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A7">
        <w:rPr>
          <w:rFonts w:ascii="Times New Roman" w:hAnsi="Times New Roman" w:cs="Times New Roman"/>
          <w:b/>
          <w:sz w:val="28"/>
          <w:szCs w:val="28"/>
        </w:rPr>
        <w:t>от 29.12.2012г. № 273-ФЗ «Об образовании в РФ»</w:t>
      </w:r>
    </w:p>
    <w:p w:rsidR="00393FA7" w:rsidRPr="00393FA7" w:rsidRDefault="00393FA7">
      <w:pPr>
        <w:rPr>
          <w:rFonts w:ascii="Times New Roman" w:hAnsi="Times New Roman" w:cs="Times New Roman"/>
          <w:sz w:val="20"/>
          <w:szCs w:val="20"/>
        </w:rPr>
      </w:pPr>
    </w:p>
    <w:p w:rsidR="00393FA7" w:rsidRPr="00393FA7" w:rsidRDefault="00393FA7" w:rsidP="000237CF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46. Право на занятие педагогической деятельностью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393FA7" w:rsidRPr="00393FA7" w:rsidRDefault="00393FA7" w:rsidP="000237CF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5. Педагогические работники имеют следующие трудовые права и социальные гарантии: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1) право на сокращенную продолжительность рабочего времени;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393FA7" w:rsidRPr="00393FA7" w:rsidRDefault="00393FA7" w:rsidP="00393FA7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48. Обязанности и ответственность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Педагогические работники обязаны: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7) систематически повышать свой профессиональный уровень;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49. Аттестация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</w:t>
      </w:r>
      <w:r w:rsidRPr="00393FA7">
        <w:rPr>
          <w:color w:val="373737"/>
          <w:sz w:val="28"/>
          <w:szCs w:val="28"/>
        </w:rPr>
        <w:t xml:space="preserve"> комиссиями, формируемыми </w:t>
      </w:r>
      <w:r w:rsidRPr="00393FA7">
        <w:rPr>
          <w:color w:val="373737"/>
        </w:rPr>
        <w:t>уполномоченными органами государственной власти субъектов Российской Федерации.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  <w:sz w:val="28"/>
          <w:szCs w:val="28"/>
        </w:rPr>
      </w:pPr>
    </w:p>
    <w:p w:rsidR="00393FA7" w:rsidRPr="00393FA7" w:rsidRDefault="00393FA7">
      <w:pPr>
        <w:rPr>
          <w:rFonts w:ascii="Times New Roman" w:hAnsi="Times New Roman" w:cs="Times New Roman"/>
          <w:sz w:val="28"/>
          <w:szCs w:val="28"/>
        </w:rPr>
      </w:pPr>
    </w:p>
    <w:sectPr w:rsidR="00393FA7" w:rsidRPr="00393FA7" w:rsidSect="00393FA7">
      <w:pgSz w:w="11906" w:h="16838"/>
      <w:pgMar w:top="567" w:right="424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00"/>
    <w:rsid w:val="00003845"/>
    <w:rsid w:val="000237CF"/>
    <w:rsid w:val="0007471B"/>
    <w:rsid w:val="001A5EEF"/>
    <w:rsid w:val="002662DB"/>
    <w:rsid w:val="00293283"/>
    <w:rsid w:val="002E6337"/>
    <w:rsid w:val="002F3D42"/>
    <w:rsid w:val="00346AD5"/>
    <w:rsid w:val="00393FA7"/>
    <w:rsid w:val="003D3D66"/>
    <w:rsid w:val="003E24EA"/>
    <w:rsid w:val="00503F94"/>
    <w:rsid w:val="00533FE0"/>
    <w:rsid w:val="005A202F"/>
    <w:rsid w:val="005F4B16"/>
    <w:rsid w:val="00626FD0"/>
    <w:rsid w:val="006C425B"/>
    <w:rsid w:val="0070125F"/>
    <w:rsid w:val="00756CD0"/>
    <w:rsid w:val="008347A7"/>
    <w:rsid w:val="008B0295"/>
    <w:rsid w:val="009947AE"/>
    <w:rsid w:val="00A51FC6"/>
    <w:rsid w:val="00A72DCC"/>
    <w:rsid w:val="00B602DC"/>
    <w:rsid w:val="00B71523"/>
    <w:rsid w:val="00B96180"/>
    <w:rsid w:val="00BA1AE2"/>
    <w:rsid w:val="00BA3A90"/>
    <w:rsid w:val="00C32E9D"/>
    <w:rsid w:val="00CC3AB3"/>
    <w:rsid w:val="00D02E14"/>
    <w:rsid w:val="00D23FF6"/>
    <w:rsid w:val="00D40400"/>
    <w:rsid w:val="00D95183"/>
    <w:rsid w:val="00DF17B4"/>
    <w:rsid w:val="00E14E0E"/>
    <w:rsid w:val="00E25D00"/>
    <w:rsid w:val="00EA4AE1"/>
    <w:rsid w:val="00EB083D"/>
    <w:rsid w:val="00FC5A73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35C5-AD1B-4AE5-80F7-0369AB1B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2015-02-18T07:43:00Z</cp:lastPrinted>
  <dcterms:created xsi:type="dcterms:W3CDTF">2019-09-09T11:50:00Z</dcterms:created>
  <dcterms:modified xsi:type="dcterms:W3CDTF">2019-09-09T11:50:00Z</dcterms:modified>
</cp:coreProperties>
</file>